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0001807983</w:t>
              </w:r>
            </w:hyperlink>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A2 Acquisition Corp.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Medicenna Therapeutics Corp.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CANADA (FEDERAL LEVEL)</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Medicenna Therapeutics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604-671-6673</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Merchant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Fahar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Hyman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Ibrahim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Nageatte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Merchant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Rosemina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Beraldo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Albert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Geltosky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Lalji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Karim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Georgakis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Angelos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Bloor Street 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903</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M4W 3E2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2026-05-28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Each Unit is comprised of 1 common share and 1/2 of 1 common share purchase warrant. Each Warrant entitles the holder thereof to purchase one additional Share at an exercise price of CDN$0.65 per Share for a period of 3 years following May 28, 2026.</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2,343,400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253,458</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2,089,942</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additional $2,089,942 may be received upon the exercise of common share purchase warrants if exercised in the U.S. U.S. dollar amounts based on the Bank of Canada average rate of exchange reported on May 28, 2026, which was CDN$1.3809 =US$1.00.</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In the ordinary course of business, the issuer may use some of the proceeds of the offering to pay salaries to certain of its executive officers and directors.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077"/>
        <w:gridCol w:w="1744"/>
        <w:gridCol w:w="1790"/>
        <w:gridCol w:w="2319"/>
        <w:gridCol w:w="1275"/>
      </w:tblGrid>
      <w:tr>
        <w:trPr>
          <w:tblHeader w:val="true"/>
        </w:trPr>
        <w:tc>
          <w:tcPr>
            <w:tcW w:w="307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4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9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1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7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07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Medicenna Therapeutics Corp.</w:t>
            </w:r>
          </w:p>
        </w:tc>
        <w:tc>
          <w:tcPr>
            <w:tcW w:w="174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David Hyman</w:t>
            </w:r>
          </w:p>
        </w:tc>
        <w:tc>
          <w:tcPr>
            <w:tcW w:w="179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Hyman</w:t>
            </w:r>
          </w:p>
        </w:tc>
        <w:tc>
          <w:tcPr>
            <w:tcW w:w="231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27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0798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numbering" Target="numbering.xml"/><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1777</Words>
  <Characters>9935</Characters>
  <CharactersWithSpaces>11307</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