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u w:val="single" w:color="auto"/>
          <w:color w:val="auto"/>
        </w:rPr>
        <w:t>Medicenna Therapeutics Corp.</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Shares, no par value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58490H107</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April 30,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58490H107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5323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spacing w:after="0" w:line="205" w:lineRule="exact"/>
        <w:rPr>
          <w:sz w:val="20"/>
          <w:szCs w:val="20"/>
          <w:color w:val="auto"/>
        </w:rPr>
      </w:pPr>
    </w:p>
    <w:p>
      <w:pPr>
        <w:ind w:left="580" w:hanging="26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0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RA Capital Management, L.P.</w:t>
      </w:r>
    </w:p>
    <w:p>
      <w:pPr>
        <w:spacing w:after="0" w:line="1" w:lineRule="exact"/>
        <w:rPr>
          <w:sz w:val="20"/>
          <w:szCs w:val="20"/>
          <w:color w:val="auto"/>
        </w:rPr>
      </w:pPr>
    </w:p>
    <w:p>
      <w:pPr>
        <w:ind w:left="580" w:hanging="33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820" w:hanging="242"/>
        <w:spacing w:after="0" w:line="207" w:lineRule="exact"/>
        <w:tabs>
          <w:tab w:leader="none" w:pos="8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840" w:hanging="262"/>
        <w:spacing w:after="0" w:line="207" w:lineRule="exact"/>
        <w:tabs>
          <w:tab w:leader="none" w:pos="84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sz w:val="20"/>
          <w:szCs w:val="20"/>
          <w:color w:val="auto"/>
        </w:rPr>
      </w:pPr>
    </w:p>
    <w:p>
      <w:pPr>
        <w:ind w:left="580" w:hanging="33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sz w:val="20"/>
          <w:szCs w:val="20"/>
          <w:color w:val="auto"/>
        </w:rPr>
      </w:pPr>
    </w:p>
    <w:p>
      <w:pPr>
        <w:ind w:left="580" w:right="7000" w:hanging="332"/>
        <w:spacing w:after="0" w:line="406"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20"/>
                <w:szCs w:val="20"/>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5"/>
        </w:trPr>
        <w:tc>
          <w:tcPr>
            <w:tcW w:w="1380" w:type="dxa"/>
            <w:vAlign w:val="bottom"/>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Pr>
          <w:p>
            <w:pPr>
              <w:jc w:val="center"/>
              <w:ind w:right="10"/>
              <w:spacing w:after="0" w:line="205"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7,714,760</w:t>
            </w:r>
          </w:p>
        </w:tc>
        <w:tc>
          <w:tcPr>
            <w:tcW w:w="0" w:type="dxa"/>
            <w:vAlign w:val="bottom"/>
          </w:tcPr>
          <w:p>
            <w:pPr>
              <w:spacing w:after="0"/>
              <w:rPr>
                <w:sz w:val="1"/>
                <w:szCs w:val="1"/>
                <w:color w:val="auto"/>
              </w:rPr>
            </w:pPr>
          </w:p>
        </w:tc>
      </w:tr>
      <w:tr>
        <w:trPr>
          <w:trHeight w:val="167"/>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3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380" w:type="dxa"/>
            <w:vAlign w:val="bottom"/>
            <w:vMerge w:val="continue"/>
          </w:tcPr>
          <w:p>
            <w:pPr>
              <w:spacing w:after="0"/>
              <w:rPr>
                <w:sz w:val="13"/>
                <w:szCs w:val="13"/>
                <w:color w:val="auto"/>
              </w:rPr>
            </w:pPr>
          </w:p>
        </w:tc>
        <w:tc>
          <w:tcPr>
            <w:tcW w:w="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Pr>
          <w:p>
            <w:pPr>
              <w:spacing w:after="0"/>
              <w:rPr>
                <w:sz w:val="18"/>
                <w:szCs w:val="18"/>
                <w:color w:val="auto"/>
              </w:rPr>
            </w:pPr>
          </w:p>
        </w:tc>
        <w:tc>
          <w:tcPr>
            <w:tcW w:w="9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tcBorders>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80" w:type="dxa"/>
            <w:vAlign w:val="bottom"/>
            <w:vMerge w:val="continue"/>
          </w:tcPr>
          <w:p>
            <w:pPr>
              <w:spacing w:after="0"/>
              <w:rPr>
                <w:sz w:val="10"/>
                <w:szCs w:val="10"/>
                <w:color w:val="auto"/>
              </w:rPr>
            </w:pPr>
          </w:p>
        </w:tc>
        <w:tc>
          <w:tcPr>
            <w:tcW w:w="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7,714,760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80" w:right="4100" w:hanging="332"/>
        <w:spacing w:after="0" w:line="383"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7,714,760</w:t>
      </w:r>
    </w:p>
    <w:p>
      <w:pPr>
        <w:spacing w:after="0" w:line="1" w:lineRule="exact"/>
        <w:rPr>
          <w:sz w:val="20"/>
          <w:szCs w:val="20"/>
          <w:color w:val="auto"/>
        </w:rPr>
      </w:pPr>
    </w:p>
    <w:p>
      <w:pPr>
        <w:ind w:left="160"/>
        <w:spacing w:after="0" w:line="207" w:lineRule="exact"/>
        <w:tabs>
          <w:tab w:leader="none" w:pos="560" w:val="left"/>
          <w:tab w:leader="none" w:pos="920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185" w:lineRule="exact"/>
        <w:rPr>
          <w:sz w:val="20"/>
          <w:szCs w:val="20"/>
          <w:color w:val="auto"/>
        </w:rPr>
      </w:pPr>
    </w:p>
    <w:p>
      <w:pPr>
        <w:ind w:left="580" w:right="5600" w:hanging="416"/>
        <w:spacing w:after="0" w:line="406"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9.99%</w:t>
      </w:r>
    </w:p>
    <w:p>
      <w:pPr>
        <w:spacing w:after="0" w:line="1" w:lineRule="exact"/>
        <w:rPr>
          <w:rFonts w:ascii="Times New Roman" w:cs="Times New Roman" w:eastAsia="Times New Roman" w:hAnsi="Times New Roman"/>
          <w:sz w:val="18"/>
          <w:szCs w:val="18"/>
          <w:color w:val="auto"/>
        </w:rPr>
      </w:pPr>
    </w:p>
    <w:p>
      <w:pPr>
        <w:ind w:left="580" w:right="6320" w:hanging="422"/>
        <w:spacing w:after="0" w:line="438" w:lineRule="auto"/>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58490H107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5323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spacing w:after="0" w:line="205" w:lineRule="exact"/>
        <w:rPr>
          <w:sz w:val="20"/>
          <w:szCs w:val="20"/>
          <w:color w:val="auto"/>
        </w:rPr>
      </w:pPr>
    </w:p>
    <w:p>
      <w:pPr>
        <w:ind w:left="580" w:hanging="26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0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Peter Kolchinsky</w:t>
      </w:r>
    </w:p>
    <w:p>
      <w:pPr>
        <w:spacing w:after="0" w:line="1" w:lineRule="exact"/>
        <w:rPr>
          <w:sz w:val="20"/>
          <w:szCs w:val="20"/>
          <w:color w:val="auto"/>
        </w:rPr>
      </w:pPr>
    </w:p>
    <w:p>
      <w:pPr>
        <w:ind w:left="580" w:hanging="33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820" w:hanging="242"/>
        <w:spacing w:after="0" w:line="207" w:lineRule="exact"/>
        <w:tabs>
          <w:tab w:leader="none" w:pos="8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840" w:hanging="262"/>
        <w:spacing w:after="0" w:line="207" w:lineRule="exact"/>
        <w:tabs>
          <w:tab w:leader="none" w:pos="84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sz w:val="20"/>
          <w:szCs w:val="20"/>
          <w:color w:val="auto"/>
        </w:rPr>
      </w:pPr>
    </w:p>
    <w:p>
      <w:pPr>
        <w:ind w:left="580" w:hanging="33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sz w:val="20"/>
          <w:szCs w:val="20"/>
          <w:color w:val="auto"/>
        </w:rPr>
      </w:pPr>
    </w:p>
    <w:p>
      <w:pPr>
        <w:ind w:left="580" w:right="7000" w:hanging="332"/>
        <w:spacing w:after="0" w:line="40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20"/>
                <w:szCs w:val="20"/>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Pr>
          <w:p>
            <w:pPr>
              <w:jc w:val="center"/>
              <w:ind w:right="10"/>
              <w:spacing w:after="0" w:line="205"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7,714,760</w:t>
            </w:r>
          </w:p>
        </w:tc>
        <w:tc>
          <w:tcPr>
            <w:tcW w:w="0" w:type="dxa"/>
            <w:vAlign w:val="bottom"/>
          </w:tcPr>
          <w:p>
            <w:pPr>
              <w:spacing w:after="0"/>
              <w:rPr>
                <w:sz w:val="1"/>
                <w:szCs w:val="1"/>
                <w:color w:val="auto"/>
              </w:rPr>
            </w:pPr>
          </w:p>
        </w:tc>
      </w:tr>
      <w:tr>
        <w:trPr>
          <w:trHeight w:val="167"/>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3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380" w:type="dxa"/>
            <w:vAlign w:val="bottom"/>
            <w:vMerge w:val="continue"/>
          </w:tcPr>
          <w:p>
            <w:pPr>
              <w:spacing w:after="0"/>
              <w:rPr>
                <w:sz w:val="13"/>
                <w:szCs w:val="13"/>
                <w:color w:val="auto"/>
              </w:rPr>
            </w:pPr>
          </w:p>
        </w:tc>
        <w:tc>
          <w:tcPr>
            <w:tcW w:w="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Pr>
          <w:p>
            <w:pPr>
              <w:spacing w:after="0"/>
              <w:rPr>
                <w:sz w:val="18"/>
                <w:szCs w:val="18"/>
                <w:color w:val="auto"/>
              </w:rPr>
            </w:pPr>
          </w:p>
        </w:tc>
        <w:tc>
          <w:tcPr>
            <w:tcW w:w="9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tcBorders>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80" w:type="dxa"/>
            <w:vAlign w:val="bottom"/>
            <w:vMerge w:val="continue"/>
          </w:tcPr>
          <w:p>
            <w:pPr>
              <w:spacing w:after="0"/>
              <w:rPr>
                <w:sz w:val="10"/>
                <w:szCs w:val="10"/>
                <w:color w:val="auto"/>
              </w:rPr>
            </w:pPr>
          </w:p>
        </w:tc>
        <w:tc>
          <w:tcPr>
            <w:tcW w:w="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7,714,760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80" w:hanging="33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7,714,760</w:t>
      </w:r>
    </w:p>
    <w:p>
      <w:pPr>
        <w:spacing w:after="0" w:line="103" w:lineRule="exact"/>
        <w:rPr>
          <w:sz w:val="20"/>
          <w:szCs w:val="20"/>
          <w:color w:val="auto"/>
        </w:rPr>
      </w:pPr>
    </w:p>
    <w:p>
      <w:pPr>
        <w:ind w:left="160"/>
        <w:spacing w:after="0" w:line="207" w:lineRule="exact"/>
        <w:tabs>
          <w:tab w:leader="none" w:pos="560" w:val="left"/>
          <w:tab w:leader="none" w:pos="920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185" w:lineRule="exact"/>
        <w:rPr>
          <w:sz w:val="20"/>
          <w:szCs w:val="20"/>
          <w:color w:val="auto"/>
        </w:rPr>
      </w:pPr>
    </w:p>
    <w:p>
      <w:pPr>
        <w:ind w:left="580" w:right="5600" w:hanging="416"/>
        <w:spacing w:after="0" w:line="406"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9.99%</w:t>
      </w:r>
    </w:p>
    <w:p>
      <w:pPr>
        <w:spacing w:after="0" w:line="1" w:lineRule="exact"/>
        <w:rPr>
          <w:rFonts w:ascii="Times New Roman" w:cs="Times New Roman" w:eastAsia="Times New Roman" w:hAnsi="Times New Roman"/>
          <w:sz w:val="18"/>
          <w:szCs w:val="18"/>
          <w:color w:val="auto"/>
        </w:rPr>
      </w:pPr>
    </w:p>
    <w:p>
      <w:pPr>
        <w:ind w:left="580" w:right="6320" w:hanging="422"/>
        <w:spacing w:after="0" w:line="438" w:lineRule="auto"/>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58490H107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5323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spacing w:after="0" w:line="205" w:lineRule="exact"/>
        <w:rPr>
          <w:sz w:val="20"/>
          <w:szCs w:val="20"/>
          <w:color w:val="auto"/>
        </w:rPr>
      </w:pPr>
    </w:p>
    <w:p>
      <w:pPr>
        <w:ind w:left="580" w:hanging="26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0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Rajeev Shah</w:t>
      </w:r>
    </w:p>
    <w:p>
      <w:pPr>
        <w:spacing w:after="0" w:line="1" w:lineRule="exact"/>
        <w:rPr>
          <w:sz w:val="20"/>
          <w:szCs w:val="20"/>
          <w:color w:val="auto"/>
        </w:rPr>
      </w:pPr>
    </w:p>
    <w:p>
      <w:pPr>
        <w:ind w:left="580" w:hanging="332"/>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820" w:hanging="242"/>
        <w:spacing w:after="0" w:line="207" w:lineRule="exact"/>
        <w:tabs>
          <w:tab w:leader="none" w:pos="8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840" w:hanging="262"/>
        <w:spacing w:after="0" w:line="207" w:lineRule="exact"/>
        <w:tabs>
          <w:tab w:leader="none" w:pos="84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sz w:val="20"/>
          <w:szCs w:val="20"/>
          <w:color w:val="auto"/>
        </w:rPr>
      </w:pPr>
    </w:p>
    <w:p>
      <w:pPr>
        <w:ind w:left="580" w:hanging="332"/>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sz w:val="20"/>
          <w:szCs w:val="20"/>
          <w:color w:val="auto"/>
        </w:rPr>
      </w:pPr>
    </w:p>
    <w:p>
      <w:pPr>
        <w:ind w:left="580" w:right="7000" w:hanging="332"/>
        <w:spacing w:after="0" w:line="406"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1" w:lineRule="exact"/>
        <w:rPr>
          <w:rFonts w:ascii="Times New Roman" w:cs="Times New Roman" w:eastAsia="Times New Roman" w:hAnsi="Times New Roman"/>
          <w:sz w:val="18"/>
          <w:szCs w:val="18"/>
          <w:color w:val="auto"/>
        </w:rPr>
      </w:pPr>
    </w:p>
    <w:p>
      <w:pPr>
        <w:ind w:left="1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SOLE VOTING POWER</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Pr>
          <w:p>
            <w:pPr>
              <w:spacing w:after="0"/>
              <w:rPr>
                <w:sz w:val="20"/>
                <w:szCs w:val="20"/>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Pr>
          <w:p>
            <w:pPr>
              <w:jc w:val="center"/>
              <w:ind w:right="10"/>
              <w:spacing w:after="0" w:line="205"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rPr>
              <w:t>6</w:t>
            </w:r>
          </w:p>
        </w:tc>
        <w:tc>
          <w:tcPr>
            <w:tcW w:w="93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7,714,760</w:t>
            </w:r>
          </w:p>
        </w:tc>
        <w:tc>
          <w:tcPr>
            <w:tcW w:w="0" w:type="dxa"/>
            <w:vAlign w:val="bottom"/>
          </w:tcPr>
          <w:p>
            <w:pPr>
              <w:spacing w:after="0"/>
              <w:rPr>
                <w:sz w:val="1"/>
                <w:szCs w:val="1"/>
                <w:color w:val="auto"/>
              </w:rPr>
            </w:pPr>
          </w:p>
        </w:tc>
      </w:tr>
      <w:tr>
        <w:trPr>
          <w:trHeight w:val="167"/>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3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380" w:type="dxa"/>
            <w:vAlign w:val="bottom"/>
            <w:vMerge w:val="continue"/>
          </w:tcPr>
          <w:p>
            <w:pPr>
              <w:spacing w:after="0"/>
              <w:rPr>
                <w:sz w:val="13"/>
                <w:szCs w:val="13"/>
                <w:color w:val="auto"/>
              </w:rPr>
            </w:pPr>
          </w:p>
        </w:tc>
        <w:tc>
          <w:tcPr>
            <w:tcW w:w="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3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Pr>
          <w:p>
            <w:pPr>
              <w:spacing w:after="0"/>
              <w:rPr>
                <w:sz w:val="18"/>
                <w:szCs w:val="18"/>
                <w:color w:val="auto"/>
              </w:rPr>
            </w:pPr>
          </w:p>
        </w:tc>
        <w:tc>
          <w:tcPr>
            <w:tcW w:w="9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13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tcBorders>
          </w:tcPr>
          <w:p>
            <w:pPr>
              <w:spacing w:after="0"/>
              <w:rPr>
                <w:sz w:val="8"/>
                <w:szCs w:val="8"/>
                <w:color w:val="auto"/>
              </w:rPr>
            </w:pPr>
          </w:p>
        </w:tc>
        <w:tc>
          <w:tcPr>
            <w:tcW w:w="9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380" w:type="dxa"/>
            <w:vAlign w:val="bottom"/>
            <w:vMerge w:val="continue"/>
          </w:tcPr>
          <w:p>
            <w:pPr>
              <w:spacing w:after="0"/>
              <w:rPr>
                <w:sz w:val="10"/>
                <w:szCs w:val="10"/>
                <w:color w:val="auto"/>
              </w:rPr>
            </w:pPr>
          </w:p>
        </w:tc>
        <w:tc>
          <w:tcPr>
            <w:tcW w:w="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9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7,714,760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80" w:hanging="332"/>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7,714,760</w:t>
      </w:r>
    </w:p>
    <w:p>
      <w:pPr>
        <w:spacing w:after="0" w:line="103" w:lineRule="exact"/>
        <w:rPr>
          <w:sz w:val="20"/>
          <w:szCs w:val="20"/>
          <w:color w:val="auto"/>
        </w:rPr>
      </w:pPr>
    </w:p>
    <w:p>
      <w:pPr>
        <w:ind w:left="160"/>
        <w:spacing w:after="0" w:line="207" w:lineRule="exact"/>
        <w:tabs>
          <w:tab w:leader="none" w:pos="560" w:val="left"/>
          <w:tab w:leader="none" w:pos="920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185" w:lineRule="exact"/>
        <w:rPr>
          <w:sz w:val="20"/>
          <w:szCs w:val="20"/>
          <w:color w:val="auto"/>
        </w:rPr>
      </w:pPr>
    </w:p>
    <w:p>
      <w:pPr>
        <w:ind w:left="580" w:right="5600" w:hanging="416"/>
        <w:spacing w:after="0" w:line="406"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9.99%</w:t>
      </w:r>
    </w:p>
    <w:p>
      <w:pPr>
        <w:spacing w:after="0" w:line="1" w:lineRule="exact"/>
        <w:rPr>
          <w:rFonts w:ascii="Times New Roman" w:cs="Times New Roman" w:eastAsia="Times New Roman" w:hAnsi="Times New Roman"/>
          <w:sz w:val="18"/>
          <w:szCs w:val="18"/>
          <w:color w:val="auto"/>
        </w:rPr>
      </w:pPr>
    </w:p>
    <w:p>
      <w:pPr>
        <w:ind w:left="580" w:right="6320" w:hanging="422"/>
        <w:spacing w:after="0" w:line="438"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58490H107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5323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spacing w:after="0" w:line="205" w:lineRule="exact"/>
        <w:rPr>
          <w:sz w:val="20"/>
          <w:szCs w:val="20"/>
          <w:color w:val="auto"/>
        </w:rPr>
      </w:pPr>
    </w:p>
    <w:p>
      <w:pPr>
        <w:ind w:left="580" w:hanging="26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580" w:right="5080"/>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RA Capital Healthcare Fund, L.P.</w:t>
      </w:r>
    </w:p>
    <w:p>
      <w:pPr>
        <w:spacing w:after="0" w:line="1" w:lineRule="exact"/>
        <w:rPr>
          <w:sz w:val="20"/>
          <w:szCs w:val="20"/>
          <w:color w:val="auto"/>
        </w:rPr>
      </w:pPr>
    </w:p>
    <w:p>
      <w:pPr>
        <w:ind w:left="580" w:hanging="332"/>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03" w:lineRule="exact"/>
        <w:rPr>
          <w:rFonts w:ascii="Times New Roman" w:cs="Times New Roman" w:eastAsia="Times New Roman" w:hAnsi="Times New Roman"/>
          <w:sz w:val="18"/>
          <w:szCs w:val="18"/>
          <w:color w:val="auto"/>
        </w:rPr>
      </w:pPr>
    </w:p>
    <w:p>
      <w:pPr>
        <w:ind w:left="820" w:hanging="242"/>
        <w:spacing w:after="0" w:line="207" w:lineRule="exact"/>
        <w:tabs>
          <w:tab w:leader="none" w:pos="8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69" w:lineRule="exact"/>
        <w:rPr>
          <w:rFonts w:ascii="Times New Roman" w:cs="Times New Roman" w:eastAsia="Times New Roman" w:hAnsi="Times New Roman"/>
          <w:sz w:val="18"/>
          <w:szCs w:val="18"/>
          <w:color w:val="auto"/>
        </w:rPr>
      </w:pPr>
    </w:p>
    <w:p>
      <w:pPr>
        <w:ind w:left="840" w:hanging="262"/>
        <w:spacing w:after="0" w:line="207" w:lineRule="exact"/>
        <w:tabs>
          <w:tab w:leader="none" w:pos="84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4" w:lineRule="exact"/>
        <w:rPr>
          <w:sz w:val="20"/>
          <w:szCs w:val="20"/>
          <w:color w:val="auto"/>
        </w:rPr>
      </w:pPr>
    </w:p>
    <w:p>
      <w:pPr>
        <w:ind w:left="580" w:hanging="332"/>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60" w:lineRule="exact"/>
        <w:rPr>
          <w:sz w:val="20"/>
          <w:szCs w:val="20"/>
          <w:color w:val="auto"/>
        </w:rPr>
      </w:pPr>
    </w:p>
    <w:p>
      <w:pPr>
        <w:ind w:left="580" w:right="7000" w:hanging="332"/>
        <w:spacing w:after="0" w:line="394"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7"/>
        </w:trPr>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top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93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35"/>
        </w:trPr>
        <w:tc>
          <w:tcPr>
            <w:tcW w:w="1520" w:type="dxa"/>
            <w:vAlign w:val="bottom"/>
            <w:tcBorders>
              <w:right w:val="single" w:sz="8" w:color="auto"/>
            </w:tcBorders>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Borders>
              <w:right w:val="single" w:sz="8" w:color="auto"/>
            </w:tcBorders>
          </w:tcPr>
          <w:p>
            <w:pPr>
              <w:spacing w:after="0"/>
              <w:rPr>
                <w:sz w:val="18"/>
                <w:szCs w:val="18"/>
                <w:color w:val="auto"/>
              </w:rPr>
            </w:pPr>
          </w:p>
        </w:tc>
        <w:tc>
          <w:tcPr>
            <w:tcW w:w="9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520" w:type="dxa"/>
            <w:vAlign w:val="bottom"/>
            <w:tcBorders>
              <w:right w:val="single" w:sz="8" w:color="auto"/>
            </w:tcBorders>
            <w:vMerge w:val="continue"/>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9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310"/>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right w:val="single" w:sz="8" w:color="auto"/>
            </w:tcBorders>
          </w:tcPr>
          <w:p>
            <w:pPr>
              <w:spacing w:after="0"/>
              <w:rPr>
                <w:sz w:val="24"/>
                <w:szCs w:val="24"/>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7,714,760</w:t>
            </w:r>
          </w:p>
        </w:tc>
        <w:tc>
          <w:tcPr>
            <w:tcW w:w="0" w:type="dxa"/>
            <w:vAlign w:val="bottom"/>
          </w:tcPr>
          <w:p>
            <w:pPr>
              <w:spacing w:after="0"/>
              <w:rPr>
                <w:sz w:val="1"/>
                <w:szCs w:val="1"/>
                <w:color w:val="auto"/>
              </w:rPr>
            </w:pPr>
          </w:p>
        </w:tc>
      </w:tr>
      <w:tr>
        <w:trPr>
          <w:trHeight w:val="81"/>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Borders>
              <w:bottom w:val="single" w:sz="8" w:color="auto"/>
              <w:right w:val="single" w:sz="8" w:color="auto"/>
            </w:tcBorders>
          </w:tcPr>
          <w:p>
            <w:pPr>
              <w:spacing w:after="0"/>
              <w:rPr>
                <w:sz w:val="7"/>
                <w:szCs w:val="7"/>
                <w:color w:val="auto"/>
              </w:rPr>
            </w:pPr>
          </w:p>
        </w:tc>
        <w:tc>
          <w:tcPr>
            <w:tcW w:w="9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520" w:type="dxa"/>
            <w:vAlign w:val="bottom"/>
            <w:tcBorders>
              <w:right w:val="single" w:sz="8" w:color="auto"/>
            </w:tcBorders>
            <w:vMerge w:val="continue"/>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83"/>
        </w:trPr>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tcPr>
          <w:p>
            <w:pPr>
              <w:spacing w:after="0"/>
              <w:rPr>
                <w:sz w:val="24"/>
                <w:szCs w:val="24"/>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52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9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Borders>
              <w:bottom w:val="single" w:sz="8" w:color="auto"/>
              <w:right w:val="single" w:sz="8" w:color="auto"/>
            </w:tcBorders>
          </w:tcPr>
          <w:p>
            <w:pPr>
              <w:spacing w:after="0"/>
              <w:rPr>
                <w:sz w:val="8"/>
                <w:szCs w:val="8"/>
                <w:color w:val="auto"/>
              </w:rPr>
            </w:pPr>
          </w:p>
        </w:tc>
        <w:tc>
          <w:tcPr>
            <w:tcW w:w="9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520" w:type="dxa"/>
            <w:vAlign w:val="bottom"/>
            <w:tcBorders>
              <w:right w:val="single" w:sz="8" w:color="auto"/>
            </w:tcBorders>
            <w:vMerge w:val="continue"/>
          </w:tcPr>
          <w:p>
            <w:pPr>
              <w:spacing w:after="0"/>
              <w:rPr>
                <w:sz w:val="11"/>
                <w:szCs w:val="11"/>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08"/>
        </w:trPr>
        <w:tc>
          <w:tcPr>
            <w:tcW w:w="1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right w:val="single" w:sz="8" w:color="auto"/>
            </w:tcBorders>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20" w:type="dxa"/>
            <w:vAlign w:val="bottom"/>
            <w:tcBorders>
              <w:right w:val="single" w:sz="8" w:color="auto"/>
            </w:tcBorders>
            <w:vMerge w:val="continue"/>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9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7,714,760</w:t>
            </w:r>
          </w:p>
        </w:tc>
        <w:tc>
          <w:tcPr>
            <w:tcW w:w="0" w:type="dxa"/>
            <w:vAlign w:val="bottom"/>
          </w:tcPr>
          <w:p>
            <w:pPr>
              <w:spacing w:after="0"/>
              <w:rPr>
                <w:sz w:val="1"/>
                <w:szCs w:val="1"/>
                <w:color w:val="auto"/>
              </w:rPr>
            </w:pPr>
          </w:p>
        </w:tc>
      </w:tr>
      <w:tr>
        <w:trPr>
          <w:trHeight w:val="148"/>
        </w:trPr>
        <w:tc>
          <w:tcPr>
            <w:tcW w:w="152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9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520" w:type="dxa"/>
            <w:vAlign w:val="bottom"/>
            <w:tcBorders>
              <w:bottom w:val="single" w:sz="8" w:color="auto"/>
              <w:right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9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80" w:hanging="33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7,714,760</w:t>
      </w:r>
    </w:p>
    <w:p>
      <w:pPr>
        <w:spacing w:after="0" w:line="103" w:lineRule="exact"/>
        <w:rPr>
          <w:sz w:val="20"/>
          <w:szCs w:val="20"/>
          <w:color w:val="auto"/>
        </w:rPr>
      </w:pPr>
    </w:p>
    <w:p>
      <w:pPr>
        <w:ind w:left="160"/>
        <w:spacing w:after="0" w:line="207" w:lineRule="exact"/>
        <w:tabs>
          <w:tab w:leader="none" w:pos="560" w:val="left"/>
          <w:tab w:leader="none" w:pos="9200" w:val="left"/>
        </w:tabs>
        <w:rPr>
          <w:sz w:val="20"/>
          <w:szCs w:val="20"/>
          <w:color w:val="auto"/>
        </w:rPr>
      </w:pPr>
      <w:r>
        <w:rPr>
          <w:rFonts w:ascii="Times New Roman" w:cs="Times New Roman" w:eastAsia="Times New Roman" w:hAnsi="Times New Roman"/>
          <w:sz w:val="18"/>
          <w:szCs w:val="18"/>
          <w:color w:val="auto"/>
        </w:rPr>
        <w:t>10</w:t>
        <w:tab/>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185" w:lineRule="exact"/>
        <w:rPr>
          <w:sz w:val="20"/>
          <w:szCs w:val="20"/>
          <w:color w:val="auto"/>
        </w:rPr>
      </w:pPr>
    </w:p>
    <w:p>
      <w:pPr>
        <w:ind w:left="580" w:right="5600" w:hanging="416"/>
        <w:spacing w:after="0" w:line="406"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9.99%</w:t>
      </w:r>
    </w:p>
    <w:p>
      <w:pPr>
        <w:spacing w:after="0" w:line="1" w:lineRule="exact"/>
        <w:rPr>
          <w:rFonts w:ascii="Times New Roman" w:cs="Times New Roman" w:eastAsia="Times New Roman" w:hAnsi="Times New Roman"/>
          <w:sz w:val="18"/>
          <w:szCs w:val="18"/>
          <w:color w:val="auto"/>
        </w:rPr>
      </w:pPr>
    </w:p>
    <w:p>
      <w:pPr>
        <w:ind w:left="580" w:right="6320" w:hanging="422"/>
        <w:spacing w:after="0" w:line="438"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Medicenna Therapeutics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Bloor St. W. 7th Floor, Toronto, Ontario M4W 3E2, Canada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Names of Persons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are: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w:t>
      </w:r>
      <w:r>
        <w:rPr>
          <w:rFonts w:ascii="Times New Roman" w:cs="Times New Roman" w:eastAsia="Times New Roman" w:hAnsi="Times New Roman"/>
          <w:sz w:val="18"/>
          <w:szCs w:val="18"/>
          <w:u w:val="single" w:color="auto"/>
          <w:color w:val="auto"/>
        </w:rPr>
        <w:t>RA Capital</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18th Floor, Boston MA 02116</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Dr. Kolchinsky and Mr. Shah are United States citizens.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Shares, no par value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58490H107</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pages to this Schedule 13G. The ownership percentages reported are based on the sum of (i) 69,637,469 Common Shares outstanding as of December 31, 2023, as reported in the Issuer’s Report of Foreign Private Issuer on Form 6-K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February 14, 2024; (ii) 5,141,388 Common Shares issued in the private placement of equity securities by the Issuer that closed on April 30, 2024; and (iii) 2,445,972 Common Shares issuable upon the exercise of Warrants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Fund directly holds 5,268,788 Common Shares and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exercisable for up to 5,141,388 Common Shares. Each of the Warrants contains a provision (the “</w:t>
      </w:r>
      <w:r>
        <w:rPr>
          <w:rFonts w:ascii="Times New Roman" w:cs="Times New Roman" w:eastAsia="Times New Roman" w:hAnsi="Times New Roman"/>
          <w:sz w:val="18"/>
          <w:szCs w:val="18"/>
          <w:u w:val="single" w:color="auto"/>
          <w:color w:val="auto"/>
        </w:rPr>
        <w:t>Beneficial Ownership Blocker</w:t>
      </w:r>
      <w:r>
        <w:rPr>
          <w:rFonts w:ascii="Times New Roman" w:cs="Times New Roman" w:eastAsia="Times New Roman" w:hAnsi="Times New Roman"/>
          <w:sz w:val="18"/>
          <w:szCs w:val="18"/>
          <w:color w:val="auto"/>
        </w:rPr>
        <w:t>”) which precludes exercise of the Warrants to the extent that, following exercise, the Fund, together with its affiliates and other attribution parties, would own more than 9.99% of the Common Shares outstanding. The Fund is currently prohibited from exercising the Warrants to the extent that such exercise would result in the Reporting Persons’ beneficial ownership of more than 7,714,760 Common Shares.</w:t>
      </w:r>
    </w:p>
    <w:p>
      <w:pPr>
        <w:spacing w:after="0" w:line="183"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Issuer’s Common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left="9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1:</w:t>
      </w:r>
      <w:r>
        <w:rPr>
          <w:sz w:val="20"/>
          <w:szCs w:val="20"/>
          <w:color w:val="auto"/>
        </w:rPr>
        <w:tab/>
      </w:r>
      <w:r>
        <w:rPr>
          <w:rFonts w:ascii="Times New Roman" w:cs="Times New Roman" w:eastAsia="Times New Roman" w:hAnsi="Times New Roman"/>
          <w:sz w:val="18"/>
          <w:szCs w:val="18"/>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or his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MANAGEMENT,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KOLCHINSKY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RAJEEV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c>
          <w:tcPr>
            <w:tcW w:w="5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May 10, 2024 is by and among RA Capital Management, L.P., Peter Kolchinsky, Rajeev Shah, and RA Capital Healthcare Fund, L.P. (the foregoing are collectively referred to herein as the “</w:t>
      </w:r>
      <w:r>
        <w:rPr>
          <w:rFonts w:ascii="Times New Roman" w:cs="Times New Roman" w:eastAsia="Times New Roman" w:hAnsi="Times New Roman"/>
          <w:sz w:val="18"/>
          <w:szCs w:val="18"/>
          <w:u w:val="single" w:color="auto"/>
          <w:color w:val="auto"/>
        </w:rPr>
        <w:t>Filers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the Common Shares, no par value of Medicenna Therapeutics Corp. beneficially owned by them from time to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MANAGEMENT,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Authorized Signatory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KOLCHINSKY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RAJEEV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 CAPITAL HEALTHCARE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c>
          <w:tcPr>
            <w:tcW w:w="5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562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Kolchinsky</w:t>
            </w:r>
          </w:p>
        </w:tc>
        <w:tc>
          <w:tcPr>
            <w:tcW w:w="562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Kolchinsky</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bullet"/>
      <w:start w:val="1"/>
    </w:lvl>
  </w:abstractNum>
  <w:abstractNum w:abstractNumId="4">
    <w:nsid w:val="6B68079A"/>
    <w:multiLevelType w:val="hybridMultilevel"/>
    <w:lvl w:ilvl="0">
      <w:lvlJc w:val="left"/>
      <w:lvlText w:val="2"/>
      <w:numFmt w:val="bullet"/>
      <w:start w:val="1"/>
    </w:lvl>
    <w:lvl w:ilvl="1">
      <w:lvlJc w:val="left"/>
      <w:lvlText w:val="(%2)"/>
      <w:numFmt w:val="lowerLetter"/>
      <w:start w:val="1"/>
    </w:lvl>
  </w:abstractNum>
  <w:abstractNum w:abstractNumId="5">
    <w:nsid w:val="4E6AFB66"/>
    <w:multiLevelType w:val="hybridMultilevel"/>
    <w:lvl w:ilvl="0">
      <w:lvlJc w:val="left"/>
      <w:lvlText w:val="3"/>
      <w:numFmt w:val="bullet"/>
      <w:start w:val="1"/>
    </w:lvl>
  </w:abstractNum>
  <w:abstractNum w:abstractNumId="6">
    <w:nsid w:val="25E45D32"/>
    <w:multiLevelType w:val="hybridMultilevel"/>
    <w:lvl w:ilvl="0">
      <w:lvlJc w:val="left"/>
      <w:lvlText w:val="4"/>
      <w:numFmt w:val="bullet"/>
      <w:start w:val="1"/>
    </w:lvl>
  </w:abstractNum>
  <w:abstractNum w:abstractNumId="7">
    <w:nsid w:val="519B500D"/>
    <w:multiLevelType w:val="hybridMultilevel"/>
    <w:lvl w:ilvl="0">
      <w:lvlJc w:val="left"/>
      <w:lvlText w:val="9"/>
      <w:numFmt w:val="bullet"/>
      <w:start w:val="1"/>
    </w:lvl>
  </w:abstractNum>
  <w:abstractNum w:abstractNumId="8">
    <w:nsid w:val="431BD7B7"/>
    <w:multiLevelType w:val="hybridMultilevel"/>
    <w:lvl w:ilvl="0">
      <w:lvlJc w:val="left"/>
      <w:lvlText w:val="%1"/>
      <w:numFmt w:val="decimal"/>
      <w:start w:val="11"/>
    </w:lvl>
  </w:abstractNum>
  <w:abstractNum w:abstractNumId="9">
    <w:nsid w:val="3F2DBA31"/>
    <w:multiLevelType w:val="hybridMultilevel"/>
    <w:lvl w:ilvl="0">
      <w:lvlJc w:val="left"/>
      <w:lvlText w:val="1"/>
      <w:numFmt w:val="bullet"/>
      <w:start w:val="1"/>
    </w:lvl>
  </w:abstractNum>
  <w:abstractNum w:abstractNumId="10">
    <w:nsid w:val="7C83E458"/>
    <w:multiLevelType w:val="hybridMultilevel"/>
    <w:lvl w:ilvl="0">
      <w:lvlJc w:val="left"/>
      <w:lvlText w:val="2"/>
      <w:numFmt w:val="bullet"/>
      <w:start w:val="1"/>
    </w:lvl>
    <w:lvl w:ilvl="1">
      <w:lvlJc w:val="left"/>
      <w:lvlText w:val="(%2)"/>
      <w:numFmt w:val="lowerLetter"/>
      <w:start w:val="1"/>
    </w:lvl>
  </w:abstractNum>
  <w:abstractNum w:abstractNumId="11">
    <w:nsid w:val="257130A3"/>
    <w:multiLevelType w:val="hybridMultilevel"/>
    <w:lvl w:ilvl="0">
      <w:lvlJc w:val="left"/>
      <w:lvlText w:val="3"/>
      <w:numFmt w:val="bullet"/>
      <w:start w:val="1"/>
    </w:lvl>
  </w:abstractNum>
  <w:abstractNum w:abstractNumId="12">
    <w:nsid w:val="62BBD95A"/>
    <w:multiLevelType w:val="hybridMultilevel"/>
    <w:lvl w:ilvl="0">
      <w:lvlJc w:val="left"/>
      <w:lvlText w:val="4"/>
      <w:numFmt w:val="bullet"/>
      <w:start w:val="1"/>
    </w:lvl>
  </w:abstractNum>
  <w:abstractNum w:abstractNumId="13">
    <w:nsid w:val="436C6125"/>
    <w:multiLevelType w:val="hybridMultilevel"/>
    <w:lvl w:ilvl="0">
      <w:lvlJc w:val="left"/>
      <w:lvlText w:val="9"/>
      <w:numFmt w:val="bullet"/>
      <w:start w:val="1"/>
    </w:lvl>
  </w:abstractNum>
  <w:abstractNum w:abstractNumId="14">
    <w:nsid w:val="628C895D"/>
    <w:multiLevelType w:val="hybridMultilevel"/>
    <w:lvl w:ilvl="0">
      <w:lvlJc w:val="left"/>
      <w:lvlText w:val="%1"/>
      <w:numFmt w:val="decimal"/>
      <w:start w:val="11"/>
    </w:lvl>
  </w:abstractNum>
  <w:abstractNum w:abstractNumId="15">
    <w:nsid w:val="333AB105"/>
    <w:multiLevelType w:val="hybridMultilevel"/>
    <w:lvl w:ilvl="0">
      <w:lvlJc w:val="left"/>
      <w:lvlText w:val="1"/>
      <w:numFmt w:val="bullet"/>
      <w:start w:val="1"/>
    </w:lvl>
  </w:abstractNum>
  <w:abstractNum w:abstractNumId="16">
    <w:nsid w:val="721DA317"/>
    <w:multiLevelType w:val="hybridMultilevel"/>
    <w:lvl w:ilvl="0">
      <w:lvlJc w:val="left"/>
      <w:lvlText w:val="2"/>
      <w:numFmt w:val="bullet"/>
      <w:start w:val="1"/>
    </w:lvl>
    <w:lvl w:ilvl="1">
      <w:lvlJc w:val="left"/>
      <w:lvlText w:val="(%2)"/>
      <w:numFmt w:val="lowerLetter"/>
      <w:start w:val="1"/>
    </w:lvl>
  </w:abstractNum>
  <w:abstractNum w:abstractNumId="17">
    <w:nsid w:val="2443A858"/>
    <w:multiLevelType w:val="hybridMultilevel"/>
    <w:lvl w:ilvl="0">
      <w:lvlJc w:val="left"/>
      <w:lvlText w:val="3"/>
      <w:numFmt w:val="bullet"/>
      <w:start w:val="1"/>
    </w:lvl>
  </w:abstractNum>
  <w:abstractNum w:abstractNumId="18">
    <w:nsid w:val="2D1D5AE9"/>
    <w:multiLevelType w:val="hybridMultilevel"/>
    <w:lvl w:ilvl="0">
      <w:lvlJc w:val="left"/>
      <w:lvlText w:val="4"/>
      <w:numFmt w:val="bullet"/>
      <w:start w:val="1"/>
    </w:lvl>
  </w:abstractNum>
  <w:abstractNum w:abstractNumId="19">
    <w:nsid w:val="6763845E"/>
    <w:multiLevelType w:val="hybridMultilevel"/>
    <w:lvl w:ilvl="0">
      <w:lvlJc w:val="left"/>
      <w:lvlText w:val="9"/>
      <w:numFmt w:val="bullet"/>
      <w:start w:val="1"/>
    </w:lvl>
  </w:abstractNum>
  <w:abstractNum w:abstractNumId="20">
    <w:nsid w:val="75A2A8D4"/>
    <w:multiLevelType w:val="hybridMultilevel"/>
    <w:lvl w:ilvl="0">
      <w:lvlJc w:val="left"/>
      <w:lvlText w:val="%1"/>
      <w:numFmt w:val="decimal"/>
      <w:start w:val="11"/>
    </w:lvl>
  </w:abstractNum>
  <w:abstractNum w:abstractNumId="21">
    <w:nsid w:val="8EDBDAB"/>
    <w:multiLevelType w:val="hybridMultilevel"/>
    <w:lvl w:ilvl="0">
      <w:lvlJc w:val="left"/>
      <w:lvlText w:val="1"/>
      <w:numFmt w:val="bullet"/>
      <w:start w:val="1"/>
    </w:lvl>
  </w:abstractNum>
  <w:abstractNum w:abstractNumId="22">
    <w:nsid w:val="79838CB2"/>
    <w:multiLevelType w:val="hybridMultilevel"/>
    <w:lvl w:ilvl="0">
      <w:lvlJc w:val="left"/>
      <w:lvlText w:val="2"/>
      <w:numFmt w:val="bullet"/>
      <w:start w:val="1"/>
    </w:lvl>
    <w:lvl w:ilvl="1">
      <w:lvlJc w:val="left"/>
      <w:lvlText w:val="(%2)"/>
      <w:numFmt w:val="lowerLetter"/>
      <w:start w:val="1"/>
    </w:lvl>
  </w:abstractNum>
  <w:abstractNum w:abstractNumId="23">
    <w:nsid w:val="4353D0CD"/>
    <w:multiLevelType w:val="hybridMultilevel"/>
    <w:lvl w:ilvl="0">
      <w:lvlJc w:val="left"/>
      <w:lvlText w:val="3"/>
      <w:numFmt w:val="bullet"/>
      <w:start w:val="1"/>
    </w:lvl>
  </w:abstractNum>
  <w:abstractNum w:abstractNumId="24">
    <w:nsid w:val="B03E0C6"/>
    <w:multiLevelType w:val="hybridMultilevel"/>
    <w:lvl w:ilvl="0">
      <w:lvlJc w:val="left"/>
      <w:lvlText w:val="4"/>
      <w:numFmt w:val="bullet"/>
      <w:start w:val="1"/>
    </w:lvl>
  </w:abstractNum>
  <w:abstractNum w:abstractNumId="25">
    <w:nsid w:val="189A769B"/>
    <w:multiLevelType w:val="hybridMultilevel"/>
    <w:lvl w:ilvl="0">
      <w:lvlJc w:val="left"/>
      <w:lvlText w:val="9"/>
      <w:numFmt w:val="bullet"/>
      <w:start w:val="1"/>
    </w:lvl>
  </w:abstractNum>
  <w:abstractNum w:abstractNumId="26">
    <w:nsid w:val="54E49EB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2024-05-10T16:59:06Z</dcterms:created>
  <dcterms:modified xsi:type="dcterms:W3CDTF">2024-05-10T16:59:06Z</dcterms:modified>
</cp:coreProperties>
</file>